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70" w:rsidRDefault="00A22370" w:rsidP="00A22370">
      <w:pPr>
        <w:pStyle w:val="Title"/>
        <w:outlineLvl w:val="0"/>
        <w:rPr>
          <w:szCs w:val="28"/>
        </w:rPr>
      </w:pPr>
      <w:r>
        <w:rPr>
          <w:szCs w:val="28"/>
        </w:rPr>
        <w:t>Injurious Fall Prevention Organizational Self-Assessment</w:t>
      </w:r>
    </w:p>
    <w:p w:rsidR="0069495F" w:rsidRDefault="0069495F" w:rsidP="0069495F">
      <w:pPr>
        <w:pStyle w:val="Title"/>
        <w:jc w:val="left"/>
        <w:outlineLvl w:val="0"/>
        <w:rPr>
          <w:color w:val="FF0000"/>
          <w:szCs w:val="28"/>
        </w:rPr>
      </w:pPr>
    </w:p>
    <w:p w:rsidR="00A22370" w:rsidRPr="0069495F" w:rsidRDefault="0069495F" w:rsidP="0069495F">
      <w:pPr>
        <w:rPr>
          <w:rFonts w:ascii="Arial" w:hAnsi="Arial" w:cs="Arial"/>
          <w:color w:val="FF0000"/>
          <w:sz w:val="28"/>
          <w:szCs w:val="28"/>
        </w:rPr>
      </w:pPr>
      <w:r w:rsidRPr="0069495F">
        <w:rPr>
          <w:rFonts w:ascii="Arial" w:hAnsi="Arial" w:cs="Arial"/>
          <w:color w:val="FF0000"/>
          <w:sz w:val="28"/>
          <w:szCs w:val="28"/>
        </w:rPr>
        <w:t>T</w:t>
      </w:r>
      <w:r w:rsidR="00A22370" w:rsidRPr="0069495F">
        <w:rPr>
          <w:rFonts w:ascii="Arial" w:hAnsi="Arial" w:cs="Arial"/>
          <w:color w:val="FF0000"/>
          <w:sz w:val="28"/>
          <w:szCs w:val="28"/>
        </w:rPr>
        <w:t xml:space="preserve">his self-assessment is voluntary; please </w:t>
      </w:r>
      <w:bookmarkStart w:id="0" w:name="_GoBack"/>
      <w:bookmarkEnd w:id="0"/>
      <w:r w:rsidR="00A22370" w:rsidRPr="0069495F">
        <w:rPr>
          <w:rFonts w:ascii="Arial" w:hAnsi="Arial" w:cs="Arial"/>
          <w:color w:val="FF0000"/>
          <w:sz w:val="28"/>
          <w:szCs w:val="28"/>
        </w:rPr>
        <w:t xml:space="preserve">complete one per facility. Please do not identify any individual by name; this is confidential as to individuals. </w:t>
      </w:r>
    </w:p>
    <w:p w:rsidR="00A22370" w:rsidRDefault="00A22370" w:rsidP="00A22370">
      <w:pPr>
        <w:pStyle w:val="Title"/>
        <w:jc w:val="left"/>
        <w:outlineLvl w:val="0"/>
        <w:rPr>
          <w:sz w:val="22"/>
          <w:szCs w:val="22"/>
        </w:rPr>
      </w:pPr>
    </w:p>
    <w:p w:rsidR="00A22370" w:rsidRPr="0069495F" w:rsidRDefault="00A22370" w:rsidP="0069495F">
      <w:pPr>
        <w:rPr>
          <w:rFonts w:ascii="Arial" w:hAnsi="Arial" w:cs="Arial"/>
          <w:b/>
          <w:sz w:val="22"/>
          <w:szCs w:val="22"/>
        </w:rPr>
      </w:pPr>
      <w:r w:rsidRPr="0069495F">
        <w:rPr>
          <w:rFonts w:ascii="Arial" w:hAnsi="Arial" w:cs="Arial"/>
          <w:b/>
          <w:sz w:val="22"/>
          <w:szCs w:val="22"/>
        </w:rPr>
        <w:t>Hospital Name and station number: _______________________</w:t>
      </w:r>
      <w:r w:rsidRPr="0069495F">
        <w:rPr>
          <w:rFonts w:ascii="Arial" w:hAnsi="Arial" w:cs="Arial"/>
          <w:b/>
          <w:sz w:val="22"/>
          <w:szCs w:val="22"/>
        </w:rPr>
        <w:tab/>
      </w:r>
    </w:p>
    <w:p w:rsidR="00A22370" w:rsidRDefault="00A22370" w:rsidP="00A22370">
      <w:pPr>
        <w:pStyle w:val="Title"/>
        <w:tabs>
          <w:tab w:val="left" w:pos="5040"/>
        </w:tabs>
        <w:jc w:val="left"/>
        <w:outlineLvl w:val="0"/>
        <w:rPr>
          <w:sz w:val="22"/>
          <w:szCs w:val="22"/>
        </w:rPr>
      </w:pPr>
    </w:p>
    <w:p w:rsidR="00A22370" w:rsidRPr="0069495F" w:rsidRDefault="00A22370" w:rsidP="0069495F">
      <w:pPr>
        <w:rPr>
          <w:rFonts w:ascii="Arial" w:hAnsi="Arial" w:cs="Arial"/>
          <w:b/>
          <w:sz w:val="22"/>
          <w:szCs w:val="22"/>
        </w:rPr>
      </w:pPr>
      <w:r w:rsidRPr="0069495F">
        <w:rPr>
          <w:rFonts w:ascii="Arial" w:hAnsi="Arial" w:cs="Arial"/>
          <w:b/>
          <w:sz w:val="22"/>
          <w:szCs w:val="22"/>
        </w:rPr>
        <w:t>Unit Type (s) :  Circle One or more (for units that you have a team for in the breakthrough series)</w:t>
      </w:r>
    </w:p>
    <w:p w:rsidR="00A22370" w:rsidRPr="0069495F" w:rsidRDefault="00A22370" w:rsidP="0069495F">
      <w:pPr>
        <w:rPr>
          <w:rFonts w:ascii="Arial" w:hAnsi="Arial" w:cs="Arial"/>
          <w:b/>
          <w:sz w:val="22"/>
          <w:szCs w:val="22"/>
        </w:rPr>
      </w:pPr>
      <w:r w:rsidRPr="0069495F">
        <w:rPr>
          <w:rFonts w:ascii="Arial" w:hAnsi="Arial" w:cs="Arial"/>
          <w:b/>
          <w:sz w:val="22"/>
          <w:szCs w:val="22"/>
        </w:rPr>
        <w:t xml:space="preserve">Med </w:t>
      </w:r>
      <w:proofErr w:type="spellStart"/>
      <w:r w:rsidRPr="0069495F">
        <w:rPr>
          <w:rFonts w:ascii="Arial" w:hAnsi="Arial" w:cs="Arial"/>
          <w:b/>
          <w:sz w:val="22"/>
          <w:szCs w:val="22"/>
        </w:rPr>
        <w:t>Surg</w:t>
      </w:r>
      <w:proofErr w:type="spellEnd"/>
    </w:p>
    <w:p w:rsidR="00A22370" w:rsidRPr="0069495F" w:rsidRDefault="00A22370" w:rsidP="0069495F">
      <w:pPr>
        <w:rPr>
          <w:rFonts w:ascii="Arial" w:hAnsi="Arial" w:cs="Arial"/>
          <w:b/>
          <w:sz w:val="22"/>
          <w:szCs w:val="22"/>
        </w:rPr>
      </w:pPr>
      <w:r w:rsidRPr="0069495F">
        <w:rPr>
          <w:rFonts w:ascii="Arial" w:hAnsi="Arial" w:cs="Arial"/>
          <w:b/>
          <w:sz w:val="22"/>
          <w:szCs w:val="22"/>
        </w:rPr>
        <w:t>ICU/CCU/SICU</w:t>
      </w:r>
    </w:p>
    <w:p w:rsidR="00A22370" w:rsidRPr="0069495F" w:rsidRDefault="00A22370" w:rsidP="0069495F">
      <w:pPr>
        <w:rPr>
          <w:rFonts w:ascii="Arial" w:hAnsi="Arial" w:cs="Arial"/>
          <w:b/>
          <w:sz w:val="22"/>
          <w:szCs w:val="22"/>
        </w:rPr>
      </w:pPr>
      <w:r w:rsidRPr="0069495F">
        <w:rPr>
          <w:rFonts w:ascii="Arial" w:hAnsi="Arial" w:cs="Arial"/>
          <w:b/>
          <w:sz w:val="22"/>
          <w:szCs w:val="22"/>
        </w:rPr>
        <w:t>LTC</w:t>
      </w:r>
    </w:p>
    <w:p w:rsidR="00A22370" w:rsidRPr="0069495F" w:rsidRDefault="00A22370" w:rsidP="0069495F">
      <w:pPr>
        <w:rPr>
          <w:rFonts w:ascii="Arial" w:hAnsi="Arial" w:cs="Arial"/>
          <w:b/>
          <w:sz w:val="22"/>
          <w:szCs w:val="22"/>
        </w:rPr>
      </w:pPr>
      <w:r w:rsidRPr="0069495F">
        <w:rPr>
          <w:rFonts w:ascii="Arial" w:hAnsi="Arial" w:cs="Arial"/>
          <w:b/>
          <w:sz w:val="22"/>
          <w:szCs w:val="22"/>
        </w:rPr>
        <w:t>Rehab</w:t>
      </w:r>
    </w:p>
    <w:p w:rsidR="00A22370" w:rsidRPr="0069495F" w:rsidRDefault="00A22370" w:rsidP="0069495F">
      <w:pPr>
        <w:rPr>
          <w:rFonts w:ascii="Arial" w:hAnsi="Arial" w:cs="Arial"/>
          <w:b/>
          <w:sz w:val="22"/>
          <w:szCs w:val="22"/>
        </w:rPr>
      </w:pPr>
      <w:r w:rsidRPr="0069495F">
        <w:rPr>
          <w:rFonts w:ascii="Arial" w:hAnsi="Arial" w:cs="Arial"/>
          <w:b/>
          <w:sz w:val="22"/>
          <w:szCs w:val="22"/>
        </w:rPr>
        <w:t>Psych</w:t>
      </w:r>
    </w:p>
    <w:p w:rsidR="00A22370" w:rsidRPr="0069495F" w:rsidRDefault="00A22370" w:rsidP="0069495F">
      <w:pPr>
        <w:rPr>
          <w:rFonts w:ascii="Arial" w:hAnsi="Arial" w:cs="Arial"/>
          <w:b/>
          <w:sz w:val="22"/>
          <w:szCs w:val="22"/>
        </w:rPr>
      </w:pPr>
      <w:r w:rsidRPr="0069495F">
        <w:rPr>
          <w:rFonts w:ascii="Arial" w:hAnsi="Arial" w:cs="Arial"/>
          <w:b/>
          <w:sz w:val="22"/>
          <w:szCs w:val="22"/>
        </w:rPr>
        <w:t>Outpatient / Community Care</w:t>
      </w:r>
    </w:p>
    <w:p w:rsidR="00A22370" w:rsidRPr="0069495F" w:rsidRDefault="00A22370" w:rsidP="00A22370">
      <w:pPr>
        <w:pStyle w:val="Title"/>
        <w:jc w:val="left"/>
        <w:outlineLvl w:val="0"/>
        <w:rPr>
          <w:b w:val="0"/>
          <w:sz w:val="22"/>
          <w:szCs w:val="22"/>
        </w:rPr>
      </w:pPr>
    </w:p>
    <w:p w:rsidR="00A22370" w:rsidRPr="0069495F" w:rsidRDefault="00A22370" w:rsidP="0069495F">
      <w:pPr>
        <w:rPr>
          <w:rFonts w:ascii="Arial" w:hAnsi="Arial" w:cs="Arial"/>
          <w:sz w:val="22"/>
          <w:szCs w:val="22"/>
        </w:rPr>
      </w:pPr>
      <w:r w:rsidRPr="0069495F">
        <w:rPr>
          <w:rFonts w:ascii="Arial" w:hAnsi="Arial" w:cs="Arial"/>
          <w:sz w:val="22"/>
          <w:szCs w:val="22"/>
        </w:rPr>
        <w:t>Directions:  Score the level of implementation for each component of your fall-injury prevention program, completing Section 1: Organizational-Level Assessment and Section 2: Unit-Level Assessment.  Select a unit and score each item.  Consider level of implementation of each component from no activity (0), discussed not implemented (1), partially implemented (2),  to fully implemented (3).  Circle a numeric score for each item.</w:t>
      </w:r>
    </w:p>
    <w:p w:rsidR="00A22370" w:rsidRDefault="00A22370" w:rsidP="00A22370">
      <w:pPr>
        <w:pStyle w:val="Title"/>
        <w:jc w:val="left"/>
        <w:outlineLvl w:val="0"/>
        <w:rPr>
          <w:rFonts w:cs="Arial"/>
          <w:b w:val="0"/>
          <w:sz w:val="22"/>
          <w:szCs w:val="22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235"/>
        <w:gridCol w:w="848"/>
        <w:gridCol w:w="849"/>
        <w:gridCol w:w="849"/>
        <w:gridCol w:w="849"/>
      </w:tblGrid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A22370" w:rsidRDefault="00A22370">
            <w:pPr>
              <w:pStyle w:val="Heading2"/>
              <w:jc w:val="left"/>
            </w:pPr>
            <w:r>
              <w:rPr>
                <w:sz w:val="22"/>
                <w:szCs w:val="22"/>
              </w:rPr>
              <w:t>Fall Injury Prevention Program Attributes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22370" w:rsidRDefault="00A2237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 Activity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22370" w:rsidRDefault="00A2237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Discussed, not Implemented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22370" w:rsidRDefault="00A2237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Partially Implemented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22370" w:rsidRDefault="00A2237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Fully Implemented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A22370" w:rsidRDefault="00A22370">
            <w:pPr>
              <w:pStyle w:val="Heading4"/>
              <w:ind w:left="342" w:hanging="360"/>
              <w:rPr>
                <w:szCs w:val="22"/>
              </w:rPr>
            </w:pPr>
            <w:r>
              <w:rPr>
                <w:szCs w:val="22"/>
              </w:rPr>
              <w:t>SECTION 1.</w:t>
            </w:r>
            <w:r>
              <w:rPr>
                <w:szCs w:val="22"/>
              </w:rPr>
              <w:tab/>
              <w:t xml:space="preserve">Organizational Level 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22370" w:rsidRDefault="00A22370">
            <w:pPr>
              <w:pStyle w:val="Heading4"/>
              <w:ind w:left="342" w:hanging="360"/>
              <w:rPr>
                <w:szCs w:val="22"/>
              </w:rPr>
            </w:pPr>
          </w:p>
        </w:tc>
      </w:tr>
      <w:tr w:rsidR="00A22370" w:rsidTr="00A22370">
        <w:trPr>
          <w:trHeight w:val="309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A22370" w:rsidRDefault="00A22370">
            <w:pPr>
              <w:pStyle w:val="Heading4"/>
              <w:ind w:left="342" w:hanging="360"/>
              <w:rPr>
                <w:szCs w:val="22"/>
              </w:rPr>
            </w:pPr>
            <w:r>
              <w:rPr>
                <w:szCs w:val="22"/>
              </w:rPr>
              <w:t xml:space="preserve">A.  Leadership 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22370" w:rsidRDefault="00A2237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 w:rsidP="00674719">
            <w:pPr>
              <w:numPr>
                <w:ilvl w:val="0"/>
                <w:numId w:val="1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Executive “walk-arounds” with targeted question about fall injury prevention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 w:rsidP="00674719">
            <w:pPr>
              <w:numPr>
                <w:ilvl w:val="0"/>
                <w:numId w:val="1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Senior management and clinical representatives facilitate periodic, announced, focus groups (unit briefings) of front line practitioners to learn about perceived problems with fall-related injuries.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rPr>
          <w:trHeight w:val="530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 w:rsidP="00674719">
            <w:pPr>
              <w:numPr>
                <w:ilvl w:val="0"/>
                <w:numId w:val="1"/>
              </w:numPr>
              <w:ind w:left="3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Employees are provided with timely and routine feedback on fall  injury data, improvement results, significant events and near misses*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 w:rsidP="00674719">
            <w:pPr>
              <w:numPr>
                <w:ilvl w:val="0"/>
                <w:numId w:val="1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Fall-Injury Prevention strategies target the organizational and unit system, patient populations.*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 w:rsidP="00674719">
            <w:pPr>
              <w:numPr>
                <w:ilvl w:val="0"/>
                <w:numId w:val="1"/>
              </w:numPr>
              <w:ind w:left="3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Fall-related injuries are discussed openly without fear of reprisal or undue embarrassment.*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 w:rsidP="00674719">
            <w:pPr>
              <w:numPr>
                <w:ilvl w:val="0"/>
                <w:numId w:val="1"/>
              </w:numPr>
              <w:ind w:left="3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All fall-related injuries are discussed with patients and families regardless of injury severity.*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 w:rsidP="00674719">
            <w:pPr>
              <w:numPr>
                <w:ilvl w:val="0"/>
                <w:numId w:val="1"/>
              </w:numPr>
              <w:ind w:left="3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One or more specifically trained practitioners are identified to oversee the analysis of fall-related injuries, their causes and coordinate fall injury prevention activities.*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 w:rsidP="00674719">
            <w:pPr>
              <w:numPr>
                <w:ilvl w:val="0"/>
                <w:numId w:val="1"/>
              </w:numPr>
              <w:ind w:left="3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Employees voluntarily report fall injury hazards*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 w:rsidP="00674719">
            <w:pPr>
              <w:numPr>
                <w:ilvl w:val="0"/>
                <w:numId w:val="1"/>
              </w:numPr>
              <w:ind w:left="3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non-blaming immediate post fall assessment (Safety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Huddle) of every patient  fall is conducted.*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lastRenderedPageBreak/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 w:rsidP="00674719">
            <w:pPr>
              <w:numPr>
                <w:ilvl w:val="0"/>
                <w:numId w:val="1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After immediate assessment and reporting, how the fall might have been prevented is communicated to all staff*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 w:rsidP="00674719">
            <w:pPr>
              <w:numPr>
                <w:ilvl w:val="0"/>
                <w:numId w:val="1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Inter-rater reliability tests for fall risk assessment and injury risk assessment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 w:rsidP="00674719">
            <w:pPr>
              <w:numPr>
                <w:ilvl w:val="0"/>
                <w:numId w:val="1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Participation in Technology Selection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 w:rsidP="00674719">
            <w:pPr>
              <w:numPr>
                <w:ilvl w:val="0"/>
                <w:numId w:val="1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Communication / Hand-off Procedure includes risk for injurious fall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 w:rsidP="00674719">
            <w:pPr>
              <w:numPr>
                <w:ilvl w:val="0"/>
                <w:numId w:val="1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Fall injury prevention and intervention protocols are included in hospital or nursing orientation (e.g. hip protectors, mats, low beds)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 w:rsidP="00674719">
            <w:pPr>
              <w:numPr>
                <w:ilvl w:val="0"/>
                <w:numId w:val="1"/>
              </w:numPr>
              <w:ind w:left="3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participates in professional or clinical training programs that include skills training to prevent injuries for falls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VISN 8 </w:t>
            </w:r>
            <w:smartTag w:uri="urn:schemas-microsoft-com:office:smarttags" w:element="PersonName">
              <w:r>
                <w:rPr>
                  <w:rFonts w:ascii="Arial" w:hAnsi="Arial" w:cs="Arial"/>
                  <w:sz w:val="22"/>
                  <w:szCs w:val="22"/>
                </w:rPr>
                <w:t>Falls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Conference)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A22370" w:rsidRDefault="00A22370">
            <w:pPr>
              <w:pStyle w:val="Heading4"/>
              <w:tabs>
                <w:tab w:val="left" w:pos="355"/>
              </w:tabs>
              <w:ind w:left="342" w:hanging="34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B. Data and Injury Program Evaluation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22370" w:rsidRDefault="00A22370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 w:rsidP="00674719">
            <w:pPr>
              <w:numPr>
                <w:ilvl w:val="0"/>
                <w:numId w:val="2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Fall Rates by Type of Fall (Accidental, Anticipated Physiological, Unanticipated Physiological)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 w:rsidP="00674719">
            <w:pPr>
              <w:numPr>
                <w:ilvl w:val="0"/>
                <w:numId w:val="2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Fall-related Injury Rates by Severity of Injury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 w:rsidP="00674719">
            <w:pPr>
              <w:numPr>
                <w:ilvl w:val="0"/>
                <w:numId w:val="2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Fall injury rate reported per unit and hospital- wide by severity level and type of fall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 w:rsidP="00674719">
            <w:pPr>
              <w:numPr>
                <w:ilvl w:val="0"/>
                <w:numId w:val="2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Analysis of Repeat Fallers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 w:rsidP="00674719">
            <w:pPr>
              <w:numPr>
                <w:ilvl w:val="0"/>
                <w:numId w:val="2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Analysis by Age Groups (&lt;55, 55-65, &gt;65-75, &gt;75)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 w:rsidP="00674719">
            <w:pPr>
              <w:numPr>
                <w:ilvl w:val="0"/>
                <w:numId w:val="2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Falls with injury trend data are compared with staffing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 w:rsidP="00674719">
            <w:pPr>
              <w:numPr>
                <w:ilvl w:val="0"/>
                <w:numId w:val="2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Amount of Annual Staff Education on Fall Prevention?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 w:rsidP="00674719">
            <w:pPr>
              <w:numPr>
                <w:ilvl w:val="0"/>
                <w:numId w:val="2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The entire fall prevention program is analyzed at least annually and evaluated for potential risk factors and opportunities for improvement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 w:rsidP="00674719">
            <w:pPr>
              <w:numPr>
                <w:ilvl w:val="0"/>
                <w:numId w:val="2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Trended injurious falls data are reported to the Board of Directors/Senior Leaders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 w:rsidP="00674719">
            <w:pPr>
              <w:numPr>
                <w:ilvl w:val="0"/>
                <w:numId w:val="2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Falls with injury prevalence (NQF) Quarterly, Unit  and Hospital is reported to team or unit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 w:rsidP="00674719">
            <w:pPr>
              <w:numPr>
                <w:ilvl w:val="0"/>
                <w:numId w:val="2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Falls with injury prevalence (NQF) Quarterly, Unit  and Hospital is reported to Extranet measures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 w:rsidP="00674719">
            <w:pPr>
              <w:numPr>
                <w:ilvl w:val="0"/>
                <w:numId w:val="2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Data analysis at Organizational and Unit Levels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rPr>
          <w:trHeight w:val="260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A22370" w:rsidRDefault="00A22370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 xml:space="preserve">SECTION  2. Unit Level 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22370" w:rsidRDefault="00A22370">
            <w:pPr>
              <w:jc w:val="center"/>
            </w:pPr>
          </w:p>
        </w:tc>
      </w:tr>
      <w:tr w:rsidR="00A22370" w:rsidTr="00A22370">
        <w:trPr>
          <w:trHeight w:val="251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A22370" w:rsidRDefault="00A22370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>A. Fall Injury Risk Assessment Methodology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22370" w:rsidRDefault="00A22370">
            <w:pPr>
              <w:jc w:val="center"/>
            </w:pP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70" w:rsidRDefault="00A22370" w:rsidP="00674719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Fall Injury Risk Assessment is conducted on every patient on admission, transfer, and change in patient status and after a fall*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70" w:rsidRDefault="00A22370" w:rsidP="00674719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History of repeat falls*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70" w:rsidRDefault="00A22370" w:rsidP="00674719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History of fall injury risks (osteoporosis, anticoagulants, or other condition that might predispose to injury)*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70" w:rsidRDefault="00A22370" w:rsidP="00674719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History of fall-related injury, esp. fracture*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70" w:rsidRDefault="00A22370" w:rsidP="00674719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Signage if patient at risk for injury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70" w:rsidRDefault="00A22370" w:rsidP="00674719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specific injury prevention plan of care reliably implemented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A22370" w:rsidRDefault="00A22370">
            <w:pPr>
              <w:pStyle w:val="Heading4"/>
              <w:tabs>
                <w:tab w:val="left" w:pos="342"/>
              </w:tabs>
              <w:ind w:left="342" w:hanging="342"/>
            </w:pPr>
            <w:r>
              <w:lastRenderedPageBreak/>
              <w:t xml:space="preserve">B. </w:t>
            </w:r>
            <w:r>
              <w:tab/>
              <w:t xml:space="preserve">Screening for Likelihood of Falling 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22370" w:rsidRDefault="00A22370">
            <w:pPr>
              <w:jc w:val="center"/>
            </w:pP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70" w:rsidRDefault="00A22370" w:rsidP="00674719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History of </w:t>
            </w:r>
            <w:smartTag w:uri="urn:schemas-microsoft-com:office:smarttags" w:element="PersonName">
              <w:r>
                <w:rPr>
                  <w:rFonts w:ascii="Arial" w:hAnsi="Arial" w:cs="Arial"/>
                  <w:sz w:val="22"/>
                  <w:szCs w:val="22"/>
                </w:rPr>
                <w:t>Falls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70" w:rsidRDefault="00A22370" w:rsidP="00674719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History of Repeat </w:t>
            </w:r>
            <w:smartTag w:uri="urn:schemas-microsoft-com:office:smarttags" w:element="PersonName">
              <w:r>
                <w:rPr>
                  <w:rFonts w:ascii="Arial" w:hAnsi="Arial" w:cs="Arial"/>
                  <w:sz w:val="22"/>
                  <w:szCs w:val="22"/>
                </w:rPr>
                <w:t>Falls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70" w:rsidRDefault="00A22370" w:rsidP="00674719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Altered mental status (confused, disoriented, depressed, restless)*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rPr>
          <w:trHeight w:val="548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70" w:rsidRDefault="00A22370" w:rsidP="00674719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Altered elimination (incontinence, diarrhea,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nocturia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frequency, urgency or requirement to help toilet)*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70" w:rsidRDefault="00A22370" w:rsidP="00674719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Review of medications that increase risk for falls* (could include meds that are triggers for injury risk, e.g. steroids,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resorptive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agents)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70" w:rsidRDefault="00A22370" w:rsidP="00674719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Altered mobility (unsteady gait, uses assistive devices, impaired balance)*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70" w:rsidRDefault="00A22370" w:rsidP="00674719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Orthostatic hypotension*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A22370" w:rsidRDefault="00A22370">
            <w:pPr>
              <w:pStyle w:val="Heading4"/>
              <w:ind w:left="342" w:hanging="34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C. </w:t>
            </w:r>
            <w:r>
              <w:rPr>
                <w:bCs/>
                <w:color w:val="000000"/>
              </w:rPr>
              <w:tab/>
              <w:t xml:space="preserve">Environmental Safety to Reduce Severity of Injury 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22370" w:rsidRDefault="00A22370">
            <w:pPr>
              <w:jc w:val="center"/>
            </w:pP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70" w:rsidRDefault="00A22370" w:rsidP="00674719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Hip Protectors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70" w:rsidRDefault="00A22370" w:rsidP="00674719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Floor Mats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70" w:rsidRDefault="00A22370" w:rsidP="00674719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Non-slip flooring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70" w:rsidRDefault="00A22370" w:rsidP="00674719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Height-adjustable bed (in low position, except during transfers)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70" w:rsidRDefault="00A22370" w:rsidP="00674719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Bed-rail alternatives (body pillows, assist rails)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70" w:rsidRDefault="00A22370" w:rsidP="00674719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Raised toilet seats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70" w:rsidRDefault="00A22370" w:rsidP="00674719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Elimination of sharp edges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70" w:rsidRDefault="00A22370" w:rsidP="00674719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of safe exit side from bed (pt transfer to unaffected side)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70" w:rsidRDefault="00A22370" w:rsidP="00674719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of alarms (bed, w/c)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70" w:rsidRDefault="00A22370" w:rsidP="00674719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 access to mobility aides (walkers, canes) as appropriate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A22370" w:rsidRDefault="00A22370">
            <w:pPr>
              <w:pStyle w:val="Heading4"/>
              <w:ind w:left="342" w:hanging="360"/>
              <w:rPr>
                <w:color w:val="000000"/>
              </w:rPr>
            </w:pPr>
            <w:r>
              <w:rPr>
                <w:color w:val="000000"/>
              </w:rPr>
              <w:t>D</w:t>
            </w:r>
            <w:r>
              <w:t xml:space="preserve">. </w:t>
            </w:r>
            <w:r>
              <w:tab/>
              <w:t>Additional Fall Risk Assessment if Positive Screen: At Risk for Falls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22370" w:rsidRDefault="00A22370">
            <w:pPr>
              <w:jc w:val="center"/>
            </w:pP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70" w:rsidRDefault="00A22370" w:rsidP="00674719">
            <w:pPr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Formal tests of mobility, gait (list tools in comment section: 8 </w:t>
            </w:r>
            <w:proofErr w:type="spellStart"/>
            <w:r>
              <w:rPr>
                <w:rFonts w:ascii="Arial" w:hAnsi="Arial"/>
                <w:color w:val="000000"/>
                <w:sz w:val="22"/>
                <w:szCs w:val="22"/>
              </w:rPr>
              <w:t>ft</w:t>
            </w:r>
            <w:proofErr w:type="spell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Up and Go, Berg Balance Test)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rPr>
          <w:trHeight w:val="332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70" w:rsidRDefault="00A22370" w:rsidP="00674719">
            <w:pPr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Medications reviewed for contributing causes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rPr>
          <w:trHeight w:val="332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A22370" w:rsidRDefault="00A22370">
            <w:pPr>
              <w:tabs>
                <w:tab w:val="left" w:pos="360"/>
              </w:tabs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E. </w:t>
            </w:r>
            <w:r>
              <w:rPr>
                <w:rFonts w:ascii="Arial" w:hAnsi="Arial"/>
                <w:b/>
                <w:sz w:val="22"/>
                <w:szCs w:val="22"/>
              </w:rPr>
              <w:tab/>
              <w:t>Post-fall injury assessment includes: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22370" w:rsidRDefault="00A22370">
            <w:pPr>
              <w:jc w:val="center"/>
            </w:pP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70" w:rsidRDefault="00A22370" w:rsidP="00674719">
            <w:pPr>
              <w:numPr>
                <w:ilvl w:val="0"/>
                <w:numId w:val="6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Neurological Assessment if impact to head suspected*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70" w:rsidRDefault="00A22370" w:rsidP="00674719">
            <w:pPr>
              <w:numPr>
                <w:ilvl w:val="0"/>
                <w:numId w:val="6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Change in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/>
                    <w:color w:val="000000"/>
                    <w:sz w:val="22"/>
                    <w:szCs w:val="22"/>
                  </w:rPr>
                  <w:t>Range</w:t>
                </w:r>
              </w:smartTag>
              <w:r>
                <w:rPr>
                  <w:rFonts w:ascii="Arial" w:hAnsi="Arial"/>
                  <w:color w:val="000000"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" w:hAnsi="Arial"/>
                    <w:color w:val="000000"/>
                    <w:sz w:val="22"/>
                    <w:szCs w:val="22"/>
                  </w:rPr>
                  <w:t>Motion</w:t>
                </w:r>
              </w:smartTag>
            </w:smartTag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post fall*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70" w:rsidRDefault="00A22370" w:rsidP="00674719">
            <w:pPr>
              <w:numPr>
                <w:ilvl w:val="0"/>
                <w:numId w:val="6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Orthostatic vital signs if condition permit*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70" w:rsidRDefault="00A22370" w:rsidP="00674719">
            <w:pPr>
              <w:numPr>
                <w:ilvl w:val="0"/>
                <w:numId w:val="6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Documentation of injury(</w:t>
            </w:r>
            <w:proofErr w:type="spellStart"/>
            <w:r>
              <w:rPr>
                <w:rFonts w:ascii="Arial" w:hAnsi="Arial"/>
                <w:color w:val="000000"/>
                <w:sz w:val="22"/>
                <w:szCs w:val="22"/>
              </w:rPr>
              <w:t>ies</w:t>
            </w:r>
            <w:proofErr w:type="spellEnd"/>
            <w:r>
              <w:rPr>
                <w:rFonts w:ascii="Arial" w:hAnsi="Arial"/>
                <w:color w:val="000000"/>
                <w:sz w:val="22"/>
                <w:szCs w:val="22"/>
              </w:rPr>
              <w:t>) by severity level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rPr>
          <w:trHeight w:val="278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70" w:rsidRDefault="00A22370" w:rsidP="00674719">
            <w:pPr>
              <w:numPr>
                <w:ilvl w:val="0"/>
                <w:numId w:val="6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Changed plan of care after the Safety Huddle to prevent repeat fall/injury.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rPr>
          <w:trHeight w:val="278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A22370" w:rsidRDefault="00A22370">
            <w:pPr>
              <w:pStyle w:val="Heading4"/>
              <w:tabs>
                <w:tab w:val="left" w:pos="325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F. </w:t>
            </w:r>
            <w:r>
              <w:rPr>
                <w:bCs/>
                <w:color w:val="000000"/>
              </w:rPr>
              <w:tab/>
              <w:t xml:space="preserve">Discharge Patient/Family Education 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22370" w:rsidRDefault="00A22370">
            <w:pPr>
              <w:jc w:val="center"/>
            </w:pPr>
          </w:p>
        </w:tc>
      </w:tr>
      <w:tr w:rsidR="00A22370" w:rsidTr="00A22370">
        <w:trPr>
          <w:trHeight w:val="278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70" w:rsidRDefault="00A22370" w:rsidP="00674719">
            <w:pPr>
              <w:numPr>
                <w:ilvl w:val="0"/>
                <w:numId w:val="7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If on anticoagulation, anticoagulation therapy reviewed prior to Discharge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rPr>
          <w:trHeight w:val="278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70" w:rsidRDefault="00A22370" w:rsidP="00674719">
            <w:pPr>
              <w:numPr>
                <w:ilvl w:val="0"/>
                <w:numId w:val="7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If on anticoagulation, provided patient education on What to do if you fall and are on anticoagulation (pt education brochure)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rPr>
          <w:trHeight w:val="278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70" w:rsidRDefault="00A22370" w:rsidP="00674719">
            <w:pPr>
              <w:numPr>
                <w:ilvl w:val="0"/>
                <w:numId w:val="7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lastRenderedPageBreak/>
              <w:t xml:space="preserve">If osteoporotic, need for osteoporosis therapy reviewed prior to discharge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rPr>
          <w:trHeight w:val="278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70" w:rsidRDefault="00A22370" w:rsidP="00674719">
            <w:pPr>
              <w:numPr>
                <w:ilvl w:val="0"/>
                <w:numId w:val="7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If osteoporotic, patient (and family) educated about osteoporosis (Video, Pt Education Brochure)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rPr>
          <w:trHeight w:val="278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70" w:rsidRDefault="00A22370" w:rsidP="00674719">
            <w:pPr>
              <w:numPr>
                <w:ilvl w:val="0"/>
                <w:numId w:val="7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If known faller, provided patient education on What to do if you fall and </w:t>
            </w:r>
            <w:proofErr w:type="spellStart"/>
            <w:r>
              <w:rPr>
                <w:rFonts w:ascii="Arial" w:hAnsi="Arial"/>
                <w:color w:val="000000"/>
                <w:sz w:val="22"/>
                <w:szCs w:val="22"/>
              </w:rPr>
              <w:t>can not</w:t>
            </w:r>
            <w:proofErr w:type="spell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get up (pt education brochure)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rPr>
          <w:trHeight w:val="278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2370" w:rsidRDefault="00A22370" w:rsidP="00674719">
            <w:pPr>
              <w:numPr>
                <w:ilvl w:val="0"/>
                <w:numId w:val="7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Environmental / Home Assessment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70" w:rsidRDefault="00A22370">
            <w:pPr>
              <w:jc w:val="center"/>
            </w:pPr>
            <w:r>
              <w:t>3</w:t>
            </w:r>
          </w:p>
        </w:tc>
      </w:tr>
      <w:tr w:rsidR="00A22370" w:rsidTr="00A22370">
        <w:trPr>
          <w:trHeight w:val="480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370" w:rsidRDefault="00A22370" w:rsidP="008E67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SCORE</w:t>
            </w:r>
            <w:r w:rsidR="008E67E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( 63 items: 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2"/>
                    <w:szCs w:val="22"/>
                  </w:rPr>
                  <w:t>Score</w:t>
                </w:r>
              </w:smartTag>
              <w:r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2"/>
                    <w:szCs w:val="22"/>
                  </w:rPr>
                  <w:t>Range</w:t>
                </w:r>
              </w:smartTag>
            </w:smartTag>
            <w:r>
              <w:rPr>
                <w:sz w:val="22"/>
                <w:szCs w:val="22"/>
              </w:rPr>
              <w:t xml:space="preserve"> 0-189)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70" w:rsidRDefault="00A22370">
            <w:pPr>
              <w:jc w:val="center"/>
            </w:pPr>
          </w:p>
        </w:tc>
      </w:tr>
    </w:tbl>
    <w:p w:rsidR="00A22370" w:rsidRDefault="00A22370" w:rsidP="00A22370">
      <w:pPr>
        <w:rPr>
          <w:sz w:val="16"/>
          <w:szCs w:val="16"/>
        </w:rPr>
      </w:pPr>
    </w:p>
    <w:p w:rsidR="00A22370" w:rsidRDefault="00A22370" w:rsidP="00A22370">
      <w:pPr>
        <w:rPr>
          <w:sz w:val="22"/>
          <w:szCs w:val="22"/>
        </w:rPr>
      </w:pPr>
      <w:r>
        <w:rPr>
          <w:sz w:val="22"/>
          <w:szCs w:val="22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370" w:rsidRDefault="00A22370" w:rsidP="00A22370">
      <w:pPr>
        <w:rPr>
          <w:sz w:val="22"/>
          <w:szCs w:val="22"/>
        </w:rPr>
      </w:pPr>
    </w:p>
    <w:p w:rsidR="00A22370" w:rsidRDefault="00A22370" w:rsidP="00A22370">
      <w:pPr>
        <w:rPr>
          <w:b/>
          <w:sz w:val="22"/>
          <w:szCs w:val="22"/>
        </w:rPr>
      </w:pPr>
    </w:p>
    <w:p w:rsidR="00A22370" w:rsidRDefault="00A22370" w:rsidP="00A22370">
      <w:pPr>
        <w:rPr>
          <w:b/>
          <w:color w:val="1F497D"/>
          <w:sz w:val="22"/>
          <w:szCs w:val="22"/>
        </w:rPr>
      </w:pPr>
      <w:r>
        <w:rPr>
          <w:b/>
          <w:color w:val="1F497D"/>
          <w:sz w:val="24"/>
          <w:szCs w:val="24"/>
        </w:rPr>
        <w:t xml:space="preserve">Thank you for completing this </w:t>
      </w:r>
      <w:proofErr w:type="spellStart"/>
      <w:r>
        <w:rPr>
          <w:b/>
          <w:color w:val="1F497D"/>
          <w:sz w:val="24"/>
          <w:szCs w:val="24"/>
        </w:rPr>
        <w:t>self assessment</w:t>
      </w:r>
      <w:proofErr w:type="spellEnd"/>
      <w:r>
        <w:rPr>
          <w:b/>
          <w:color w:val="1F497D"/>
          <w:sz w:val="24"/>
          <w:szCs w:val="24"/>
        </w:rPr>
        <w:t>. The results will be aggregated for the sites participating in the Falls Virtual Breakthrough Series.   If you have questions about this questionnaire please contact</w:t>
      </w:r>
      <w:r>
        <w:rPr>
          <w:b/>
          <w:color w:val="1F497D"/>
          <w:sz w:val="22"/>
          <w:szCs w:val="22"/>
        </w:rPr>
        <w:t>:</w:t>
      </w:r>
    </w:p>
    <w:p w:rsidR="00A22370" w:rsidRDefault="00A22370" w:rsidP="00A22370">
      <w:pPr>
        <w:rPr>
          <w:color w:val="1F497D"/>
          <w:sz w:val="22"/>
          <w:szCs w:val="22"/>
        </w:rPr>
      </w:pPr>
    </w:p>
    <w:p w:rsidR="00A22370" w:rsidRDefault="00A22370" w:rsidP="00A22370">
      <w:pPr>
        <w:rPr>
          <w:b/>
          <w:noProof/>
          <w:color w:val="1F497D"/>
          <w:sz w:val="24"/>
          <w:szCs w:val="24"/>
        </w:rPr>
      </w:pPr>
      <w:bookmarkStart w:id="1" w:name="_MailAutoSig"/>
      <w:r>
        <w:rPr>
          <w:b/>
          <w:noProof/>
          <w:color w:val="1F497D"/>
          <w:sz w:val="24"/>
          <w:szCs w:val="24"/>
        </w:rPr>
        <w:t>Julia Neily, RN, MS, MPH</w:t>
      </w:r>
    </w:p>
    <w:p w:rsidR="00A22370" w:rsidRDefault="00A22370" w:rsidP="00A22370">
      <w:pPr>
        <w:rPr>
          <w:noProof/>
          <w:color w:val="1F497D"/>
          <w:sz w:val="24"/>
          <w:szCs w:val="24"/>
        </w:rPr>
      </w:pPr>
      <w:r>
        <w:rPr>
          <w:noProof/>
          <w:color w:val="1F497D"/>
          <w:sz w:val="24"/>
          <w:szCs w:val="24"/>
        </w:rPr>
        <w:t>Associate Director</w:t>
      </w:r>
    </w:p>
    <w:p w:rsidR="00A22370" w:rsidRDefault="00A22370" w:rsidP="00A22370">
      <w:pPr>
        <w:rPr>
          <w:noProof/>
          <w:color w:val="1F497D"/>
          <w:sz w:val="24"/>
          <w:szCs w:val="24"/>
        </w:rPr>
      </w:pPr>
      <w:r>
        <w:rPr>
          <w:noProof/>
          <w:color w:val="1F497D"/>
          <w:sz w:val="24"/>
          <w:szCs w:val="24"/>
        </w:rPr>
        <w:t>National Center for Patient Safety, Field Office</w:t>
      </w:r>
    </w:p>
    <w:p w:rsidR="00A22370" w:rsidRDefault="00A22370" w:rsidP="00A22370">
      <w:pPr>
        <w:rPr>
          <w:noProof/>
          <w:color w:val="1F497D"/>
          <w:sz w:val="24"/>
          <w:szCs w:val="24"/>
        </w:rPr>
      </w:pPr>
      <w:r>
        <w:rPr>
          <w:noProof/>
          <w:color w:val="1F497D"/>
          <w:sz w:val="24"/>
          <w:szCs w:val="24"/>
        </w:rPr>
        <w:t>(802) 295-9363 ext. 6417</w:t>
      </w:r>
    </w:p>
    <w:p w:rsidR="00A22370" w:rsidRDefault="0069495F" w:rsidP="00A22370">
      <w:pPr>
        <w:rPr>
          <w:rFonts w:eastAsia="Calibri"/>
          <w:color w:val="1F497D"/>
          <w:sz w:val="22"/>
          <w:szCs w:val="22"/>
        </w:rPr>
      </w:pPr>
      <w:hyperlink r:id="rId6" w:history="1">
        <w:r w:rsidR="00A22370">
          <w:rPr>
            <w:rStyle w:val="Hyperlink"/>
            <w:noProof/>
            <w:color w:val="1F497D"/>
            <w:sz w:val="24"/>
            <w:szCs w:val="24"/>
          </w:rPr>
          <w:t>julia.neily@va.gov</w:t>
        </w:r>
      </w:hyperlink>
      <w:bookmarkEnd w:id="1"/>
    </w:p>
    <w:p w:rsidR="00A22370" w:rsidRDefault="00A22370" w:rsidP="00A22370">
      <w:pPr>
        <w:rPr>
          <w:color w:val="1F497D"/>
        </w:rPr>
      </w:pPr>
    </w:p>
    <w:p w:rsidR="00A22370" w:rsidRDefault="00A22370" w:rsidP="00A22370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or</w:t>
      </w:r>
    </w:p>
    <w:p w:rsidR="00A22370" w:rsidRDefault="00A22370" w:rsidP="00A22370">
      <w:pPr>
        <w:rPr>
          <w:color w:val="1F497D"/>
          <w:sz w:val="24"/>
          <w:szCs w:val="24"/>
        </w:rPr>
      </w:pPr>
    </w:p>
    <w:p w:rsidR="00A22370" w:rsidRDefault="00A22370" w:rsidP="00A22370">
      <w:pPr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Pat Quigley, PhD, MPH, ARNP, CRRN, FAAN, FAANP</w:t>
      </w:r>
    </w:p>
    <w:p w:rsidR="00A22370" w:rsidRDefault="00A22370" w:rsidP="00A22370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Associate Director, VISN 8 Patient Safety Center of Inquiry, James A. Haley VAMC (118M)</w:t>
      </w:r>
    </w:p>
    <w:p w:rsidR="00A22370" w:rsidRDefault="00A22370" w:rsidP="00A22370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ACNSR, HSR&amp;D/RRD Center of Excellence: Maximizing Rehabilitation Outcomes</w:t>
      </w:r>
    </w:p>
    <w:p w:rsidR="00A22370" w:rsidRDefault="00A22370" w:rsidP="00A22370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8900 Grand Oak Circle</w:t>
      </w:r>
    </w:p>
    <w:p w:rsidR="00A22370" w:rsidRDefault="00A22370" w:rsidP="00A22370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Tampa, FL 33637-1022</w:t>
      </w:r>
    </w:p>
    <w:p w:rsidR="00A22370" w:rsidRDefault="00A22370" w:rsidP="00A22370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Phone: 813-558-3912</w:t>
      </w:r>
    </w:p>
    <w:p w:rsidR="00A22370" w:rsidRDefault="0069495F" w:rsidP="008E67EC">
      <w:hyperlink r:id="rId7" w:history="1">
        <w:r w:rsidR="00A22370">
          <w:rPr>
            <w:rStyle w:val="Hyperlink"/>
            <w:color w:val="1F497D"/>
            <w:sz w:val="24"/>
            <w:szCs w:val="24"/>
          </w:rPr>
          <w:t>Patricia.quigley@va.gov</w:t>
        </w:r>
      </w:hyperlink>
      <w:r w:rsidR="00A22370">
        <w:t xml:space="preserve"> </w:t>
      </w:r>
    </w:p>
    <w:p w:rsidR="0099482F" w:rsidRDefault="0099482F"/>
    <w:sectPr w:rsidR="00994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7D4A"/>
    <w:multiLevelType w:val="hybridMultilevel"/>
    <w:tmpl w:val="C3E4AEDA"/>
    <w:lvl w:ilvl="0" w:tplc="DA048052">
      <w:start w:val="34"/>
      <w:numFmt w:val="decimal"/>
      <w:lvlText w:val="%1."/>
      <w:lvlJc w:val="left"/>
      <w:pPr>
        <w:tabs>
          <w:tab w:val="num" w:pos="342"/>
        </w:tabs>
        <w:ind w:left="34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6B26C5"/>
    <w:multiLevelType w:val="hybridMultilevel"/>
    <w:tmpl w:val="2A9AC8D0"/>
    <w:lvl w:ilvl="0" w:tplc="043250F2">
      <w:start w:val="16"/>
      <w:numFmt w:val="decimal"/>
      <w:lvlText w:val="%1."/>
      <w:lvlJc w:val="left"/>
      <w:pPr>
        <w:tabs>
          <w:tab w:val="num" w:pos="342"/>
        </w:tabs>
        <w:ind w:left="342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8D5DA8"/>
    <w:multiLevelType w:val="hybridMultilevel"/>
    <w:tmpl w:val="8070AEEA"/>
    <w:lvl w:ilvl="0" w:tplc="11205562">
      <w:start w:val="58"/>
      <w:numFmt w:val="decimal"/>
      <w:lvlText w:val="%1."/>
      <w:lvlJc w:val="left"/>
      <w:pPr>
        <w:tabs>
          <w:tab w:val="num" w:pos="342"/>
        </w:tabs>
        <w:ind w:left="342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E16EC9"/>
    <w:multiLevelType w:val="hybridMultilevel"/>
    <w:tmpl w:val="7FEE54E2"/>
    <w:lvl w:ilvl="0" w:tplc="1FD0BA36">
      <w:start w:val="41"/>
      <w:numFmt w:val="decimal"/>
      <w:lvlText w:val="%1."/>
      <w:lvlJc w:val="left"/>
      <w:pPr>
        <w:tabs>
          <w:tab w:val="num" w:pos="342"/>
        </w:tabs>
        <w:ind w:left="342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95571E"/>
    <w:multiLevelType w:val="hybridMultilevel"/>
    <w:tmpl w:val="D990EE0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8340161"/>
    <w:multiLevelType w:val="hybridMultilevel"/>
    <w:tmpl w:val="3A18117E"/>
    <w:lvl w:ilvl="0" w:tplc="31CA8666">
      <w:start w:val="53"/>
      <w:numFmt w:val="decimal"/>
      <w:lvlText w:val="%1."/>
      <w:lvlJc w:val="left"/>
      <w:pPr>
        <w:tabs>
          <w:tab w:val="num" w:pos="342"/>
        </w:tabs>
        <w:ind w:left="342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D4442D"/>
    <w:multiLevelType w:val="hybridMultilevel"/>
    <w:tmpl w:val="90463590"/>
    <w:lvl w:ilvl="0" w:tplc="1D6E7226">
      <w:start w:val="28"/>
      <w:numFmt w:val="decimal"/>
      <w:lvlText w:val="%1."/>
      <w:lvlJc w:val="left"/>
      <w:pPr>
        <w:tabs>
          <w:tab w:val="num" w:pos="342"/>
        </w:tabs>
        <w:ind w:left="34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5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70"/>
    <w:rsid w:val="0069495F"/>
    <w:rsid w:val="006C607D"/>
    <w:rsid w:val="00732A24"/>
    <w:rsid w:val="00755063"/>
    <w:rsid w:val="008E67EC"/>
    <w:rsid w:val="0099482F"/>
    <w:rsid w:val="009E7A6C"/>
    <w:rsid w:val="00A2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70"/>
    <w:rPr>
      <w:rFonts w:eastAsia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A22370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A22370"/>
    <w:pPr>
      <w:keepNext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55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5063"/>
    <w:rPr>
      <w:rFonts w:eastAsia="Times New Roman" w:cs="Arial"/>
      <w:color w:val="000000"/>
      <w:szCs w:val="24"/>
    </w:rPr>
  </w:style>
  <w:style w:type="paragraph" w:styleId="NoSpacing">
    <w:name w:val="No Spacing"/>
    <w:uiPriority w:val="1"/>
    <w:qFormat/>
    <w:rsid w:val="009E7A6C"/>
  </w:style>
  <w:style w:type="character" w:customStyle="1" w:styleId="Heading2Char">
    <w:name w:val="Heading 2 Char"/>
    <w:basedOn w:val="DefaultParagraphFont"/>
    <w:link w:val="Heading2"/>
    <w:rsid w:val="00A22370"/>
    <w:rPr>
      <w:rFonts w:ascii="Arial" w:eastAsia="Times New Roman" w:hAnsi="Arial"/>
      <w:b/>
      <w:szCs w:val="20"/>
    </w:rPr>
  </w:style>
  <w:style w:type="character" w:customStyle="1" w:styleId="Heading4Char">
    <w:name w:val="Heading 4 Char"/>
    <w:basedOn w:val="DefaultParagraphFont"/>
    <w:link w:val="Heading4"/>
    <w:rsid w:val="00A22370"/>
    <w:rPr>
      <w:rFonts w:ascii="Arial" w:eastAsia="Times New Roman" w:hAnsi="Arial"/>
      <w:b/>
      <w:sz w:val="2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2237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22370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A22370"/>
    <w:rPr>
      <w:rFonts w:ascii="Arial" w:eastAsia="Times New Roman" w:hAnsi="Arial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70"/>
    <w:rPr>
      <w:rFonts w:eastAsia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A22370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A22370"/>
    <w:pPr>
      <w:keepNext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55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5063"/>
    <w:rPr>
      <w:rFonts w:eastAsia="Times New Roman" w:cs="Arial"/>
      <w:color w:val="000000"/>
      <w:szCs w:val="24"/>
    </w:rPr>
  </w:style>
  <w:style w:type="paragraph" w:styleId="NoSpacing">
    <w:name w:val="No Spacing"/>
    <w:uiPriority w:val="1"/>
    <w:qFormat/>
    <w:rsid w:val="009E7A6C"/>
  </w:style>
  <w:style w:type="character" w:customStyle="1" w:styleId="Heading2Char">
    <w:name w:val="Heading 2 Char"/>
    <w:basedOn w:val="DefaultParagraphFont"/>
    <w:link w:val="Heading2"/>
    <w:rsid w:val="00A22370"/>
    <w:rPr>
      <w:rFonts w:ascii="Arial" w:eastAsia="Times New Roman" w:hAnsi="Arial"/>
      <w:b/>
      <w:szCs w:val="20"/>
    </w:rPr>
  </w:style>
  <w:style w:type="character" w:customStyle="1" w:styleId="Heading4Char">
    <w:name w:val="Heading 4 Char"/>
    <w:basedOn w:val="DefaultParagraphFont"/>
    <w:link w:val="Heading4"/>
    <w:rsid w:val="00A22370"/>
    <w:rPr>
      <w:rFonts w:ascii="Arial" w:eastAsia="Times New Roman" w:hAnsi="Arial"/>
      <w:b/>
      <w:sz w:val="2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2237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22370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A22370"/>
    <w:rPr>
      <w:rFonts w:ascii="Arial" w:eastAsia="Times New Roman" w:hAnsi="Arial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tricia.quigley@v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.neily@v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Joe (NCPS)</dc:creator>
  <cp:lastModifiedBy>Murphy, Joe (NCPS)</cp:lastModifiedBy>
  <cp:revision>3</cp:revision>
  <dcterms:created xsi:type="dcterms:W3CDTF">2014-10-08T14:20:00Z</dcterms:created>
  <dcterms:modified xsi:type="dcterms:W3CDTF">2014-10-08T16:16:00Z</dcterms:modified>
</cp:coreProperties>
</file>